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Default="00CD36CF" w:rsidP="004B7F95">
      <w:pPr>
        <w:pStyle w:val="TitlePageOrigin"/>
      </w:pPr>
      <w:r>
        <w:t>WEST virginia legislature</w:t>
      </w:r>
    </w:p>
    <w:p w14:paraId="0E0CBE6C" w14:textId="030F48A5" w:rsidR="00CD36CF" w:rsidRDefault="00B837E9" w:rsidP="004B7F95">
      <w:pPr>
        <w:pStyle w:val="TitlePageSession"/>
      </w:pPr>
      <w:r>
        <w:t>20</w:t>
      </w:r>
      <w:r w:rsidR="0011072C">
        <w:t>2</w:t>
      </w:r>
      <w:r w:rsidR="000755B4">
        <w:t>2</w:t>
      </w:r>
      <w:r w:rsidR="00CD36CF">
        <w:t xml:space="preserve"> regular session</w:t>
      </w:r>
    </w:p>
    <w:p w14:paraId="19F1E8B6" w14:textId="77777777" w:rsidR="00665226" w:rsidRDefault="000755B4"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0755B4"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2A4D982F" w:rsidR="00CD36CF" w:rsidRDefault="000755B4"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F3533F">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F3533F" w:rsidRPr="00F3533F">
            <w:t>262</w:t>
          </w:r>
        </w:sdtContent>
      </w:sdt>
    </w:p>
    <w:p w14:paraId="025E7731" w14:textId="6681A7E9" w:rsidR="00F3533F" w:rsidRDefault="00F3533F" w:rsidP="004B7F95">
      <w:pPr>
        <w:pStyle w:val="References"/>
        <w:rPr>
          <w:smallCaps/>
        </w:rPr>
      </w:pPr>
      <w:r>
        <w:rPr>
          <w:smallCaps/>
        </w:rPr>
        <w:t>By Senators Phillips, Grady, Martin, Maynard</w:t>
      </w:r>
      <w:r w:rsidR="00AE768C">
        <w:rPr>
          <w:smallCaps/>
        </w:rPr>
        <w:t>, Karnes, Hamilton, and Woodrum</w:t>
      </w:r>
    </w:p>
    <w:p w14:paraId="21A75C1D" w14:textId="01C43F98" w:rsidR="00F3533F"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1F7E8D">
            <w:t>Finance</w:t>
          </w:r>
        </w:sdtContent>
      </w:sdt>
      <w:r w:rsidR="00002112">
        <w:t xml:space="preserve">; reported on </w:t>
      </w:r>
      <w:sdt>
        <w:sdtPr>
          <w:id w:val="-32107996"/>
          <w:placeholder>
            <w:docPart w:val="4CC4E8076B1D48DBB4B686C4E3939B81"/>
          </w:placeholder>
          <w:text/>
        </w:sdtPr>
        <w:sdtEndPr/>
        <w:sdtContent>
          <w:r w:rsidR="001F7E8D">
            <w:t>January 2</w:t>
          </w:r>
          <w:r w:rsidR="000755B4">
            <w:t>4</w:t>
          </w:r>
          <w:r w:rsidR="001F7E8D">
            <w:t>, 2022</w:t>
          </w:r>
        </w:sdtContent>
      </w:sdt>
      <w:r>
        <w:t>]</w:t>
      </w:r>
    </w:p>
    <w:p w14:paraId="4ED6DA28" w14:textId="77777777" w:rsidR="00F3533F" w:rsidRDefault="00F3533F" w:rsidP="00F3533F">
      <w:pPr>
        <w:pStyle w:val="TitlePageOrigin"/>
      </w:pPr>
    </w:p>
    <w:p w14:paraId="3701DFB4" w14:textId="7D0F4BAB" w:rsidR="00F3533F" w:rsidRPr="002D3588" w:rsidRDefault="00F3533F" w:rsidP="00F3533F">
      <w:pPr>
        <w:pStyle w:val="TitlePageOrigin"/>
        <w:rPr>
          <w:color w:val="auto"/>
        </w:rPr>
      </w:pPr>
    </w:p>
    <w:p w14:paraId="5DEFCECF" w14:textId="28393DDA" w:rsidR="00F3533F" w:rsidRPr="002D3588" w:rsidRDefault="00F3533F" w:rsidP="00F3533F">
      <w:pPr>
        <w:pStyle w:val="TitleSection"/>
        <w:rPr>
          <w:color w:val="auto"/>
        </w:rPr>
      </w:pPr>
      <w:r w:rsidRPr="002D3588">
        <w:rPr>
          <w:color w:val="auto"/>
        </w:rPr>
        <w:lastRenderedPageBreak/>
        <w:t>A BILL to amend the Code of West Virginia, 1931, as amended, by</w:t>
      </w:r>
      <w:r w:rsidR="000375F0">
        <w:rPr>
          <w:color w:val="auto"/>
        </w:rPr>
        <w:t xml:space="preserve"> adding thereto </w:t>
      </w:r>
      <w:r w:rsidRPr="002D3588">
        <w:rPr>
          <w:color w:val="auto"/>
        </w:rPr>
        <w:t xml:space="preserve">a new section, designated </w:t>
      </w:r>
      <w:r w:rsidRPr="002D3588">
        <w:rPr>
          <w:rFonts w:cs="Arial"/>
          <w:color w:val="auto"/>
        </w:rPr>
        <w:t>§</w:t>
      </w:r>
      <w:r w:rsidRPr="002D3588">
        <w:rPr>
          <w:color w:val="auto"/>
        </w:rPr>
        <w:t xml:space="preserve">12-1-15, relating generally to financial institutions engaged in boycotts of energy companies; defining terms; authorizing the State Treasurer to prepare, maintain, and publish a list of financial institutions engaged in boycotts of energy companies; requiring the Treasurer to post the list on his or her website and submit the list to certain public officials; setting forth sources of information on which the Treasurer may rely </w:t>
      </w:r>
      <w:r>
        <w:rPr>
          <w:color w:val="auto"/>
        </w:rPr>
        <w:t>o</w:t>
      </w:r>
      <w:r w:rsidRPr="002D3588">
        <w:rPr>
          <w:color w:val="auto"/>
        </w:rPr>
        <w:t xml:space="preserve">n preparing the list; requiring the Treasurer to send written notice to a financial institution of its inclusion on the list; requiring the Treasurer to remove a financial institution from the list if it presents information demonstrating that it is not engaged in a boycott of energy companies; authorizing the Treasurer to exclude financial institutions on the list from the selection process for state banking contracts; authorizing the Treasurer to refuse to enter into a banking contract with a financial institution on the list; authorizing the Treasurer to require, as a term of a banking contract, an agreement by the financial institution not to engage in a boycott of energy companies; </w:t>
      </w:r>
      <w:r w:rsidRPr="002D3588">
        <w:rPr>
          <w:rFonts w:cs="Arial"/>
          <w:color w:val="auto"/>
        </w:rPr>
        <w:t>and limiting liability of public officials, public employees, members or employees of financial institutions for actions taken in compliance with the new code section</w:t>
      </w:r>
      <w:r w:rsidR="001F7E8D">
        <w:rPr>
          <w:rFonts w:cs="Arial"/>
          <w:color w:val="auto"/>
        </w:rPr>
        <w:t xml:space="preserve"> and exempting the Investment Management Board</w:t>
      </w:r>
      <w:r w:rsidRPr="002D3588">
        <w:rPr>
          <w:rFonts w:cs="Arial"/>
          <w:color w:val="auto"/>
        </w:rPr>
        <w:t>.</w:t>
      </w:r>
    </w:p>
    <w:p w14:paraId="53DDD3E8" w14:textId="77777777" w:rsidR="00F3533F" w:rsidRPr="002D3588" w:rsidRDefault="00F3533F" w:rsidP="00F3533F">
      <w:pPr>
        <w:pStyle w:val="EnactingClause"/>
        <w:rPr>
          <w:color w:val="auto"/>
        </w:rPr>
        <w:sectPr w:rsidR="00F3533F" w:rsidRPr="002D3588" w:rsidSect="00F353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D3588">
        <w:rPr>
          <w:color w:val="auto"/>
        </w:rPr>
        <w:t>Be it enacted by the Legislature of West Virginia:</w:t>
      </w:r>
    </w:p>
    <w:p w14:paraId="00175D07" w14:textId="77777777" w:rsidR="00F3533F" w:rsidRPr="002D3588" w:rsidRDefault="00F3533F" w:rsidP="00F3533F">
      <w:pPr>
        <w:pStyle w:val="ArticleHeading"/>
        <w:rPr>
          <w:color w:val="auto"/>
        </w:rPr>
        <w:sectPr w:rsidR="00F3533F" w:rsidRPr="002D3588" w:rsidSect="003D7A55">
          <w:type w:val="continuous"/>
          <w:pgSz w:w="12240" w:h="15840"/>
          <w:pgMar w:top="1440" w:right="1440" w:bottom="1440" w:left="1440" w:header="1440" w:footer="1440" w:gutter="0"/>
          <w:cols w:space="720"/>
          <w:noEndnote/>
        </w:sectPr>
      </w:pPr>
      <w:r w:rsidRPr="002D3588">
        <w:rPr>
          <w:color w:val="auto"/>
        </w:rPr>
        <w:t>ARTICLE 1. STATE DEPOSITORIES.</w:t>
      </w:r>
    </w:p>
    <w:p w14:paraId="1B587EAE" w14:textId="77777777" w:rsidR="00F3533F" w:rsidRPr="002D3588" w:rsidRDefault="00F3533F" w:rsidP="00F3533F">
      <w:pPr>
        <w:pStyle w:val="SectionBody"/>
        <w:suppressLineNumbers/>
        <w:ind w:firstLine="0"/>
        <w:rPr>
          <w:b/>
          <w:bCs/>
          <w:color w:val="auto"/>
          <w:u w:val="single"/>
        </w:rPr>
        <w:sectPr w:rsidR="00F3533F" w:rsidRPr="002D3588" w:rsidSect="00FB7468">
          <w:type w:val="continuous"/>
          <w:pgSz w:w="12240" w:h="15840" w:code="1"/>
          <w:pgMar w:top="1440" w:right="1440" w:bottom="1440" w:left="1440" w:header="720" w:footer="720" w:gutter="0"/>
          <w:lnNumType w:countBy="1" w:restart="newSection"/>
          <w:cols w:space="720"/>
          <w:titlePg/>
          <w:docGrid w:linePitch="360"/>
        </w:sectPr>
      </w:pPr>
      <w:r w:rsidRPr="002D3588">
        <w:rPr>
          <w:b/>
          <w:bCs/>
          <w:color w:val="auto"/>
          <w:u w:val="single"/>
        </w:rPr>
        <w:t xml:space="preserve">§12-1-15. Financial institutions engaged in boycotts of energy companies. </w:t>
      </w:r>
    </w:p>
    <w:p w14:paraId="2D00A857" w14:textId="77777777" w:rsidR="00F3533F" w:rsidRPr="002D3588" w:rsidRDefault="00F3533F" w:rsidP="00F3533F">
      <w:pPr>
        <w:pStyle w:val="SectionBody"/>
        <w:rPr>
          <w:color w:val="auto"/>
          <w:u w:val="single"/>
        </w:rPr>
      </w:pPr>
      <w:r w:rsidRPr="002D3588">
        <w:rPr>
          <w:color w:val="auto"/>
          <w:u w:val="single"/>
        </w:rPr>
        <w:t xml:space="preserve">(a) </w:t>
      </w:r>
      <w:r w:rsidRPr="002D3588">
        <w:rPr>
          <w:i/>
          <w:iCs/>
          <w:color w:val="auto"/>
          <w:u w:val="single"/>
        </w:rPr>
        <w:t xml:space="preserve">Definitions. – </w:t>
      </w:r>
      <w:r w:rsidRPr="002D3588">
        <w:rPr>
          <w:color w:val="auto"/>
          <w:u w:val="single"/>
        </w:rPr>
        <w:t>For the purposes of this section:</w:t>
      </w:r>
    </w:p>
    <w:p w14:paraId="0D46CB87" w14:textId="77777777" w:rsidR="00F3533F" w:rsidRPr="002D3588" w:rsidRDefault="00F3533F" w:rsidP="00F3533F">
      <w:pPr>
        <w:pStyle w:val="SectionBody"/>
        <w:rPr>
          <w:i/>
          <w:iCs/>
          <w:color w:val="auto"/>
          <w:u w:val="single"/>
        </w:rPr>
      </w:pPr>
      <w:r w:rsidRPr="002D3588">
        <w:rPr>
          <w:color w:val="auto"/>
          <w:u w:val="single"/>
        </w:rPr>
        <w:t>(1) “Banking contract” means a contract entered into by the Treasurer and a financial institution pursuant to this chapter, to provide banking goods or services to a spending unit.</w:t>
      </w:r>
    </w:p>
    <w:p w14:paraId="6FFABD2D" w14:textId="2B2A9F6F" w:rsidR="00F3533F" w:rsidRPr="002D3588" w:rsidRDefault="00F3533F" w:rsidP="00F3533F">
      <w:pPr>
        <w:pStyle w:val="SectionBody"/>
        <w:rPr>
          <w:rFonts w:cs="Arial"/>
          <w:color w:val="auto"/>
          <w:u w:val="single"/>
        </w:rPr>
      </w:pPr>
      <w:r w:rsidRPr="002D3588">
        <w:rPr>
          <w:color w:val="auto"/>
          <w:u w:val="single"/>
        </w:rPr>
        <w:t>(2) “Boycott of energy companies” means</w:t>
      </w:r>
      <w:r w:rsidR="000375F0">
        <w:rPr>
          <w:color w:val="auto"/>
          <w:u w:val="single"/>
        </w:rPr>
        <w:t xml:space="preserve"> </w:t>
      </w:r>
      <w:r w:rsidRPr="002D3588">
        <w:rPr>
          <w:color w:val="auto"/>
          <w:u w:val="single"/>
        </w:rPr>
        <w:t xml:space="preserve">without an ordinary business purpose, </w:t>
      </w:r>
      <w:r w:rsidRPr="002D3588">
        <w:rPr>
          <w:rFonts w:cs="Arial"/>
          <w:color w:val="auto"/>
          <w:u w:val="single"/>
        </w:rPr>
        <w:t>refusal to deal with a company, termination of business activities with a company, or another action that is intended to penalize, inflict economic harm on, or limit commercial relations with a company because the company:</w:t>
      </w:r>
    </w:p>
    <w:p w14:paraId="01385DF7" w14:textId="77777777" w:rsidR="00F3533F" w:rsidRPr="002D3588" w:rsidRDefault="00F3533F" w:rsidP="00F3533F">
      <w:pPr>
        <w:pStyle w:val="SectionBody"/>
        <w:rPr>
          <w:rFonts w:cs="Arial"/>
          <w:color w:val="auto"/>
          <w:u w:val="single"/>
        </w:rPr>
      </w:pPr>
      <w:r w:rsidRPr="002D3588">
        <w:rPr>
          <w:rFonts w:cs="Arial"/>
          <w:color w:val="auto"/>
          <w:u w:val="single"/>
        </w:rPr>
        <w:lastRenderedPageBreak/>
        <w:t>(A) Engages in the exploration, production, utilization, transportation, sale, or manufacturing of fossil fuel-based energy;</w:t>
      </w:r>
    </w:p>
    <w:p w14:paraId="6A796E85" w14:textId="77777777" w:rsidR="00F3533F" w:rsidRPr="002D3588" w:rsidRDefault="00F3533F" w:rsidP="00F3533F">
      <w:pPr>
        <w:pStyle w:val="SectionBody"/>
        <w:rPr>
          <w:rFonts w:cs="Arial"/>
          <w:color w:val="auto"/>
          <w:u w:val="single"/>
        </w:rPr>
      </w:pPr>
      <w:r w:rsidRPr="002D3588">
        <w:rPr>
          <w:rFonts w:cs="Arial"/>
          <w:color w:val="auto"/>
          <w:u w:val="single"/>
        </w:rPr>
        <w:t>(B) Engages in the exploration, production, utilization, transportation, sale, or manufacturing of fossil fuel-based energy and does not commit or pledge to meet environmental standards beyond applicable federal and state law; or</w:t>
      </w:r>
    </w:p>
    <w:p w14:paraId="4F91E172" w14:textId="77777777" w:rsidR="00F3533F" w:rsidRPr="002D3588" w:rsidRDefault="00F3533F" w:rsidP="00F3533F">
      <w:pPr>
        <w:pStyle w:val="SectionBody"/>
        <w:rPr>
          <w:rFonts w:cs="Arial"/>
          <w:color w:val="auto"/>
          <w:u w:val="single"/>
        </w:rPr>
      </w:pPr>
      <w:r w:rsidRPr="002D3588">
        <w:rPr>
          <w:rFonts w:cs="Arial"/>
          <w:color w:val="auto"/>
          <w:u w:val="single"/>
        </w:rPr>
        <w:t>(C)  Does business with a company that engages in the exploration, production, utilization, transportation, sale, or manufacturing of fossil fuel-based energy.</w:t>
      </w:r>
    </w:p>
    <w:p w14:paraId="2A82C4C2" w14:textId="77777777" w:rsidR="00F3533F" w:rsidRPr="002D3588" w:rsidRDefault="00F3533F" w:rsidP="00F3533F">
      <w:pPr>
        <w:pStyle w:val="SectionBody"/>
        <w:rPr>
          <w:color w:val="auto"/>
          <w:u w:val="single"/>
        </w:rPr>
      </w:pPr>
      <w:r w:rsidRPr="002D3588">
        <w:rPr>
          <w:color w:val="auto"/>
          <w:u w:val="single"/>
        </w:rPr>
        <w:t>(3) “Company” means any sole proprietorship, organization, association, corporation, partnership, joint venture, limited partnership, limited liability partnership, limited liability company, or other entity or business association, including all wholly owned subsidiaries, majority-owned subsidiaries, parent companies, or affiliates of those entities or business associations, that exist for the purpose of making profit.</w:t>
      </w:r>
    </w:p>
    <w:p w14:paraId="75C300FE" w14:textId="77777777" w:rsidR="00F3533F" w:rsidRDefault="00F3533F" w:rsidP="00F3533F">
      <w:pPr>
        <w:pStyle w:val="SectionBody"/>
        <w:rPr>
          <w:color w:val="auto"/>
          <w:u w:val="single"/>
        </w:rPr>
      </w:pPr>
      <w:r w:rsidRPr="002D3588">
        <w:rPr>
          <w:color w:val="auto"/>
          <w:u w:val="single"/>
        </w:rPr>
        <w:t>(4) “Financial institution” means a bank, national banking association, non-bank financial institution, a bank and trust company, a trust company, a savings and loan association, a building and loan association, a mutual savings bank, a credit union, or a savings bank.</w:t>
      </w:r>
    </w:p>
    <w:p w14:paraId="550A0B28" w14:textId="77777777" w:rsidR="00F3533F" w:rsidRDefault="00F3533F" w:rsidP="00F3533F">
      <w:pPr>
        <w:pStyle w:val="SectionBody"/>
        <w:rPr>
          <w:u w:val="single"/>
        </w:rPr>
      </w:pPr>
      <w:r>
        <w:rPr>
          <w:u w:val="single"/>
        </w:rPr>
        <w:t>(5) “Ordinary business purpose” includes any purpose directly related to promoting the financial success or stability of a financial institution, the purpose of mitigating risk to a financial institution, or the purpose of limiting liability of a financial institution.</w:t>
      </w:r>
    </w:p>
    <w:p w14:paraId="7D5AD32C" w14:textId="60A56095" w:rsidR="00F3533F" w:rsidRPr="002D3588" w:rsidRDefault="00F3533F" w:rsidP="00F3533F">
      <w:pPr>
        <w:pStyle w:val="SectionBody"/>
        <w:rPr>
          <w:color w:val="auto"/>
          <w:u w:val="single"/>
        </w:rPr>
      </w:pPr>
      <w:r w:rsidRPr="002D3588">
        <w:rPr>
          <w:color w:val="auto"/>
          <w:u w:val="single"/>
        </w:rPr>
        <w:t>(</w:t>
      </w:r>
      <w:r>
        <w:rPr>
          <w:color w:val="auto"/>
          <w:u w:val="single"/>
        </w:rPr>
        <w:t>6</w:t>
      </w:r>
      <w:r w:rsidRPr="002D3588">
        <w:rPr>
          <w:color w:val="auto"/>
          <w:u w:val="single"/>
        </w:rPr>
        <w:t xml:space="preserve">) “Restricted financial institution” means a financial institution included in the most recently updated </w:t>
      </w:r>
      <w:r w:rsidR="00351884">
        <w:rPr>
          <w:color w:val="auto"/>
          <w:u w:val="single"/>
        </w:rPr>
        <w:t>r</w:t>
      </w:r>
      <w:r w:rsidRPr="002D3588">
        <w:rPr>
          <w:color w:val="auto"/>
          <w:u w:val="single"/>
        </w:rPr>
        <w:t xml:space="preserve">estricted </w:t>
      </w:r>
      <w:r w:rsidR="00351884">
        <w:rPr>
          <w:color w:val="auto"/>
          <w:u w:val="single"/>
        </w:rPr>
        <w:t>f</w:t>
      </w:r>
      <w:r w:rsidRPr="002D3588">
        <w:rPr>
          <w:color w:val="auto"/>
          <w:u w:val="single"/>
        </w:rPr>
        <w:t xml:space="preserve">inancial </w:t>
      </w:r>
      <w:r w:rsidR="00351884">
        <w:rPr>
          <w:color w:val="auto"/>
          <w:u w:val="single"/>
        </w:rPr>
        <w:t>i</w:t>
      </w:r>
      <w:r w:rsidRPr="002D3588">
        <w:rPr>
          <w:color w:val="auto"/>
          <w:u w:val="single"/>
        </w:rPr>
        <w:t xml:space="preserve">nstitution </w:t>
      </w:r>
      <w:r w:rsidR="00351884">
        <w:rPr>
          <w:color w:val="auto"/>
          <w:u w:val="single"/>
        </w:rPr>
        <w:t>l</w:t>
      </w:r>
      <w:r w:rsidRPr="002D3588">
        <w:rPr>
          <w:color w:val="auto"/>
          <w:u w:val="single"/>
        </w:rPr>
        <w:t>ist.</w:t>
      </w:r>
    </w:p>
    <w:p w14:paraId="2064306E" w14:textId="019DE934" w:rsidR="00F3533F" w:rsidRPr="002D3588" w:rsidRDefault="00F3533F" w:rsidP="00F3533F">
      <w:pPr>
        <w:pStyle w:val="SectionBody"/>
        <w:rPr>
          <w:color w:val="auto"/>
          <w:u w:val="single"/>
        </w:rPr>
      </w:pPr>
      <w:r w:rsidRPr="002D3588">
        <w:rPr>
          <w:color w:val="auto"/>
          <w:u w:val="single"/>
        </w:rPr>
        <w:t>(</w:t>
      </w:r>
      <w:r>
        <w:rPr>
          <w:color w:val="auto"/>
          <w:u w:val="single"/>
        </w:rPr>
        <w:t>7</w:t>
      </w:r>
      <w:r w:rsidRPr="002D3588">
        <w:rPr>
          <w:color w:val="auto"/>
          <w:u w:val="single"/>
        </w:rPr>
        <w:t xml:space="preserve">) “Restricted </w:t>
      </w:r>
      <w:r w:rsidR="00FD6415">
        <w:rPr>
          <w:color w:val="auto"/>
          <w:u w:val="single"/>
        </w:rPr>
        <w:t>f</w:t>
      </w:r>
      <w:r w:rsidRPr="002D3588">
        <w:rPr>
          <w:color w:val="auto"/>
          <w:u w:val="single"/>
        </w:rPr>
        <w:t xml:space="preserve">inancial </w:t>
      </w:r>
      <w:r w:rsidR="00FD6415">
        <w:rPr>
          <w:color w:val="auto"/>
          <w:u w:val="single"/>
        </w:rPr>
        <w:t>i</w:t>
      </w:r>
      <w:r w:rsidRPr="002D3588">
        <w:rPr>
          <w:color w:val="auto"/>
          <w:u w:val="single"/>
        </w:rPr>
        <w:t xml:space="preserve">nstitution </w:t>
      </w:r>
      <w:r w:rsidR="00FD6415">
        <w:rPr>
          <w:color w:val="auto"/>
          <w:u w:val="single"/>
        </w:rPr>
        <w:t>l</w:t>
      </w:r>
      <w:r w:rsidRPr="002D3588">
        <w:rPr>
          <w:color w:val="auto"/>
          <w:u w:val="single"/>
        </w:rPr>
        <w:t>ist” means the list that the Treasurer is authorized to prepare, maintain, and publish pursuant to subsection (b) of this section.</w:t>
      </w:r>
    </w:p>
    <w:p w14:paraId="3EA29FBD" w14:textId="77777777" w:rsidR="00F3533F" w:rsidRPr="002D3588" w:rsidRDefault="00F3533F" w:rsidP="00F3533F">
      <w:pPr>
        <w:pStyle w:val="SectionBody"/>
        <w:rPr>
          <w:color w:val="auto"/>
          <w:u w:val="single"/>
        </w:rPr>
      </w:pPr>
      <w:r w:rsidRPr="002D3588">
        <w:rPr>
          <w:color w:val="auto"/>
          <w:u w:val="single"/>
        </w:rPr>
        <w:t>(</w:t>
      </w:r>
      <w:r>
        <w:rPr>
          <w:color w:val="auto"/>
          <w:u w:val="single"/>
        </w:rPr>
        <w:t>8</w:t>
      </w:r>
      <w:r w:rsidRPr="002D3588">
        <w:rPr>
          <w:color w:val="auto"/>
          <w:u w:val="single"/>
        </w:rPr>
        <w:t>) “Treasurer” refers to the West Virginia State Treasurer.</w:t>
      </w:r>
    </w:p>
    <w:p w14:paraId="7FD6DCD7" w14:textId="16CA83D1" w:rsidR="00F3533F" w:rsidRPr="002D3588" w:rsidRDefault="00F3533F" w:rsidP="00F3533F">
      <w:pPr>
        <w:pStyle w:val="SectionBody"/>
        <w:rPr>
          <w:i/>
          <w:iCs/>
          <w:color w:val="auto"/>
          <w:u w:val="single"/>
        </w:rPr>
      </w:pPr>
      <w:r w:rsidRPr="002D3588">
        <w:rPr>
          <w:color w:val="auto"/>
          <w:u w:val="single"/>
        </w:rPr>
        <w:t xml:space="preserve">(b) </w:t>
      </w:r>
      <w:r w:rsidRPr="002D3588">
        <w:rPr>
          <w:i/>
          <w:iCs/>
          <w:color w:val="auto"/>
          <w:u w:val="single"/>
        </w:rPr>
        <w:t xml:space="preserve">Restricted </w:t>
      </w:r>
      <w:r w:rsidR="000375F0">
        <w:rPr>
          <w:i/>
          <w:iCs/>
          <w:color w:val="auto"/>
          <w:u w:val="single"/>
        </w:rPr>
        <w:t>f</w:t>
      </w:r>
      <w:r w:rsidRPr="002D3588">
        <w:rPr>
          <w:i/>
          <w:iCs/>
          <w:color w:val="auto"/>
          <w:u w:val="single"/>
        </w:rPr>
        <w:t xml:space="preserve">inancial </w:t>
      </w:r>
      <w:r w:rsidR="000375F0">
        <w:rPr>
          <w:i/>
          <w:iCs/>
          <w:color w:val="auto"/>
          <w:u w:val="single"/>
        </w:rPr>
        <w:t>i</w:t>
      </w:r>
      <w:r w:rsidRPr="002D3588">
        <w:rPr>
          <w:i/>
          <w:iCs/>
          <w:color w:val="auto"/>
          <w:u w:val="single"/>
        </w:rPr>
        <w:t xml:space="preserve">nstitutions </w:t>
      </w:r>
      <w:r w:rsidR="000375F0">
        <w:rPr>
          <w:i/>
          <w:iCs/>
          <w:color w:val="auto"/>
          <w:u w:val="single"/>
        </w:rPr>
        <w:t>l</w:t>
      </w:r>
      <w:r w:rsidRPr="002D3588">
        <w:rPr>
          <w:i/>
          <w:iCs/>
          <w:color w:val="auto"/>
          <w:u w:val="single"/>
        </w:rPr>
        <w:t xml:space="preserve">ist. – </w:t>
      </w:r>
    </w:p>
    <w:p w14:paraId="70E3135F" w14:textId="5CE8B708" w:rsidR="00F3533F" w:rsidRPr="002D3588" w:rsidRDefault="00F3533F" w:rsidP="00F3533F">
      <w:pPr>
        <w:pStyle w:val="SectionBody"/>
        <w:rPr>
          <w:color w:val="auto"/>
          <w:u w:val="single"/>
        </w:rPr>
      </w:pPr>
      <w:r w:rsidRPr="002D3588">
        <w:rPr>
          <w:color w:val="auto"/>
          <w:u w:val="single"/>
        </w:rPr>
        <w:t xml:space="preserve">(1) The Treasurer is authorized to prepare and maintain a list of financial institutions that are engaged in a boycott of energy companies. A list prepared pursuant to this subsection shall </w:t>
      </w:r>
      <w:r w:rsidRPr="002D3588">
        <w:rPr>
          <w:color w:val="auto"/>
          <w:u w:val="single"/>
        </w:rPr>
        <w:lastRenderedPageBreak/>
        <w:t xml:space="preserve">be known and cited as the </w:t>
      </w:r>
      <w:r w:rsidR="00B544D8">
        <w:rPr>
          <w:color w:val="auto"/>
          <w:u w:val="single"/>
        </w:rPr>
        <w:t>r</w:t>
      </w:r>
      <w:r w:rsidRPr="002D3588">
        <w:rPr>
          <w:color w:val="auto"/>
          <w:u w:val="single"/>
        </w:rPr>
        <w:t xml:space="preserve">estricted </w:t>
      </w:r>
      <w:r w:rsidR="00B544D8">
        <w:rPr>
          <w:color w:val="auto"/>
          <w:u w:val="single"/>
        </w:rPr>
        <w:t>f</w:t>
      </w:r>
      <w:r w:rsidRPr="002D3588">
        <w:rPr>
          <w:color w:val="auto"/>
          <w:u w:val="single"/>
        </w:rPr>
        <w:t xml:space="preserve">inancial </w:t>
      </w:r>
      <w:r w:rsidR="00B544D8">
        <w:rPr>
          <w:color w:val="auto"/>
          <w:u w:val="single"/>
        </w:rPr>
        <w:t>i</w:t>
      </w:r>
      <w:r w:rsidRPr="002D3588">
        <w:rPr>
          <w:color w:val="auto"/>
          <w:u w:val="single"/>
        </w:rPr>
        <w:t xml:space="preserve">nstitution </w:t>
      </w:r>
      <w:r w:rsidR="00B544D8">
        <w:rPr>
          <w:color w:val="auto"/>
          <w:u w:val="single"/>
        </w:rPr>
        <w:t>l</w:t>
      </w:r>
      <w:r w:rsidRPr="002D3588">
        <w:rPr>
          <w:color w:val="auto"/>
          <w:u w:val="single"/>
        </w:rPr>
        <w:t xml:space="preserve">ist. </w:t>
      </w:r>
    </w:p>
    <w:p w14:paraId="526B19AC" w14:textId="6B98763D" w:rsidR="00F3533F" w:rsidRPr="002D3588" w:rsidRDefault="00F3533F" w:rsidP="00F3533F">
      <w:pPr>
        <w:pStyle w:val="SectionBody"/>
        <w:rPr>
          <w:color w:val="auto"/>
          <w:u w:val="single"/>
        </w:rPr>
      </w:pPr>
      <w:r w:rsidRPr="002D3588">
        <w:rPr>
          <w:color w:val="auto"/>
          <w:u w:val="single"/>
        </w:rPr>
        <w:t xml:space="preserve">(2) In preparing the </w:t>
      </w:r>
      <w:r w:rsidR="00B544D8">
        <w:rPr>
          <w:color w:val="auto"/>
          <w:u w:val="single"/>
        </w:rPr>
        <w:t>r</w:t>
      </w:r>
      <w:r w:rsidRPr="002D3588">
        <w:rPr>
          <w:color w:val="auto"/>
          <w:u w:val="single"/>
        </w:rPr>
        <w:t xml:space="preserve">estricted </w:t>
      </w:r>
      <w:r w:rsidR="00B544D8">
        <w:rPr>
          <w:color w:val="auto"/>
          <w:u w:val="single"/>
        </w:rPr>
        <w:t>f</w:t>
      </w:r>
      <w:r w:rsidRPr="002D3588">
        <w:rPr>
          <w:color w:val="auto"/>
          <w:u w:val="single"/>
        </w:rPr>
        <w:t xml:space="preserve">inancial </w:t>
      </w:r>
      <w:r w:rsidR="00B544D8">
        <w:rPr>
          <w:color w:val="auto"/>
          <w:u w:val="single"/>
        </w:rPr>
        <w:t>i</w:t>
      </w:r>
      <w:r w:rsidRPr="002D3588">
        <w:rPr>
          <w:color w:val="auto"/>
          <w:u w:val="single"/>
        </w:rPr>
        <w:t xml:space="preserve">nstitution </w:t>
      </w:r>
      <w:r w:rsidR="00B544D8">
        <w:rPr>
          <w:color w:val="auto"/>
          <w:u w:val="single"/>
        </w:rPr>
        <w:t>l</w:t>
      </w:r>
      <w:r w:rsidRPr="002D3588">
        <w:rPr>
          <w:color w:val="auto"/>
          <w:u w:val="single"/>
        </w:rPr>
        <w:t xml:space="preserve">ist, the Treasurer may review and rely on publicly available information regarding financial institutions, including public statements by a company, information published or provided by nonprofit organizations, research firms, international organizations, and other state or federal governmental entities. </w:t>
      </w:r>
    </w:p>
    <w:p w14:paraId="71C4C68E" w14:textId="1749149F" w:rsidR="00F3533F" w:rsidRPr="002D3588" w:rsidRDefault="00F3533F" w:rsidP="00F3533F">
      <w:pPr>
        <w:pStyle w:val="SectionBody"/>
        <w:rPr>
          <w:color w:val="auto"/>
          <w:u w:val="single"/>
        </w:rPr>
      </w:pPr>
      <w:r w:rsidRPr="002D3588">
        <w:rPr>
          <w:color w:val="auto"/>
          <w:u w:val="single"/>
        </w:rPr>
        <w:t xml:space="preserve">(3) Upon preparation of the </w:t>
      </w:r>
      <w:r w:rsidR="00B544D8">
        <w:rPr>
          <w:color w:val="auto"/>
          <w:u w:val="single"/>
        </w:rPr>
        <w:t>r</w:t>
      </w:r>
      <w:r w:rsidRPr="002D3588">
        <w:rPr>
          <w:color w:val="auto"/>
          <w:u w:val="single"/>
        </w:rPr>
        <w:t xml:space="preserve">estricted </w:t>
      </w:r>
      <w:r w:rsidR="00B544D8">
        <w:rPr>
          <w:color w:val="auto"/>
          <w:u w:val="single"/>
        </w:rPr>
        <w:t>f</w:t>
      </w:r>
      <w:r w:rsidRPr="002D3588">
        <w:rPr>
          <w:color w:val="auto"/>
          <w:u w:val="single"/>
        </w:rPr>
        <w:t xml:space="preserve">inancial </w:t>
      </w:r>
      <w:r w:rsidR="00B544D8">
        <w:rPr>
          <w:color w:val="auto"/>
          <w:u w:val="single"/>
        </w:rPr>
        <w:t>i</w:t>
      </w:r>
      <w:r w:rsidRPr="002D3588">
        <w:rPr>
          <w:color w:val="auto"/>
          <w:u w:val="single"/>
        </w:rPr>
        <w:t xml:space="preserve">nstitution </w:t>
      </w:r>
      <w:r w:rsidR="00B544D8">
        <w:rPr>
          <w:color w:val="auto"/>
          <w:u w:val="single"/>
        </w:rPr>
        <w:t>l</w:t>
      </w:r>
      <w:r w:rsidRPr="002D3588">
        <w:rPr>
          <w:color w:val="auto"/>
          <w:u w:val="single"/>
        </w:rPr>
        <w:t>ist, the Treasurer must comply with the following requirements:</w:t>
      </w:r>
    </w:p>
    <w:p w14:paraId="25022515" w14:textId="7BF9608C" w:rsidR="00F3533F" w:rsidRPr="002D3588" w:rsidRDefault="00F3533F" w:rsidP="00F3533F">
      <w:pPr>
        <w:pStyle w:val="SectionBody"/>
        <w:rPr>
          <w:i/>
          <w:iCs/>
          <w:color w:val="auto"/>
          <w:u w:val="single"/>
        </w:rPr>
      </w:pPr>
      <w:r w:rsidRPr="002D3588">
        <w:rPr>
          <w:color w:val="auto"/>
          <w:u w:val="single"/>
        </w:rPr>
        <w:t xml:space="preserve">(A) The Treasurer must publicly post the </w:t>
      </w:r>
      <w:r w:rsidR="00B544D8">
        <w:rPr>
          <w:color w:val="auto"/>
          <w:u w:val="single"/>
        </w:rPr>
        <w:t>r</w:t>
      </w:r>
      <w:r w:rsidRPr="002D3588">
        <w:rPr>
          <w:color w:val="auto"/>
          <w:u w:val="single"/>
        </w:rPr>
        <w:t xml:space="preserve">estricted </w:t>
      </w:r>
      <w:r w:rsidR="00B544D8">
        <w:rPr>
          <w:color w:val="auto"/>
          <w:u w:val="single"/>
        </w:rPr>
        <w:t>f</w:t>
      </w:r>
      <w:r w:rsidRPr="002D3588">
        <w:rPr>
          <w:color w:val="auto"/>
          <w:u w:val="single"/>
        </w:rPr>
        <w:t xml:space="preserve">inancial </w:t>
      </w:r>
      <w:r w:rsidR="00B544D8">
        <w:rPr>
          <w:color w:val="auto"/>
          <w:u w:val="single"/>
        </w:rPr>
        <w:t>i</w:t>
      </w:r>
      <w:r w:rsidRPr="002D3588">
        <w:rPr>
          <w:color w:val="auto"/>
          <w:u w:val="single"/>
        </w:rPr>
        <w:t xml:space="preserve">nstitution </w:t>
      </w:r>
      <w:r w:rsidR="00B544D8">
        <w:rPr>
          <w:color w:val="auto"/>
          <w:u w:val="single"/>
        </w:rPr>
        <w:t>l</w:t>
      </w:r>
      <w:r w:rsidRPr="002D3588">
        <w:rPr>
          <w:color w:val="auto"/>
          <w:u w:val="single"/>
        </w:rPr>
        <w:t>ist on the Treasurer’s website and submit a copy of the list to the Governor, the President of the Senate, and the Speaker of the House of Delegates.</w:t>
      </w:r>
    </w:p>
    <w:p w14:paraId="5E5554E5" w14:textId="1B9CF722" w:rsidR="00F3533F" w:rsidRPr="002D3588" w:rsidRDefault="00F3533F" w:rsidP="00F3533F">
      <w:pPr>
        <w:pStyle w:val="SectionBody"/>
        <w:rPr>
          <w:color w:val="auto"/>
          <w:u w:val="single"/>
        </w:rPr>
      </w:pPr>
      <w:r w:rsidRPr="002D3588">
        <w:rPr>
          <w:color w:val="auto"/>
          <w:u w:val="single"/>
        </w:rPr>
        <w:t xml:space="preserve">(B) The Treasurer must update the </w:t>
      </w:r>
      <w:r w:rsidR="00B544D8">
        <w:rPr>
          <w:color w:val="auto"/>
          <w:u w:val="single"/>
        </w:rPr>
        <w:t>r</w:t>
      </w:r>
      <w:r w:rsidRPr="002D3588">
        <w:rPr>
          <w:color w:val="auto"/>
          <w:u w:val="single"/>
        </w:rPr>
        <w:t xml:space="preserve">estricted </w:t>
      </w:r>
      <w:r w:rsidR="00B544D8">
        <w:rPr>
          <w:color w:val="auto"/>
          <w:u w:val="single"/>
        </w:rPr>
        <w:t>f</w:t>
      </w:r>
      <w:r w:rsidRPr="002D3588">
        <w:rPr>
          <w:color w:val="auto"/>
          <w:u w:val="single"/>
        </w:rPr>
        <w:t xml:space="preserve">inancial </w:t>
      </w:r>
      <w:r w:rsidR="00B544D8">
        <w:rPr>
          <w:color w:val="auto"/>
          <w:u w:val="single"/>
        </w:rPr>
        <w:t>i</w:t>
      </w:r>
      <w:r w:rsidRPr="002D3588">
        <w:rPr>
          <w:color w:val="auto"/>
          <w:u w:val="single"/>
        </w:rPr>
        <w:t xml:space="preserve">nstitution </w:t>
      </w:r>
      <w:r w:rsidR="00B544D8">
        <w:rPr>
          <w:color w:val="auto"/>
          <w:u w:val="single"/>
        </w:rPr>
        <w:t>l</w:t>
      </w:r>
      <w:r w:rsidRPr="002D3588">
        <w:rPr>
          <w:color w:val="auto"/>
          <w:u w:val="single"/>
        </w:rPr>
        <w:t>ist annually, or more often as the Treasurer considers necessary.</w:t>
      </w:r>
    </w:p>
    <w:p w14:paraId="0AA6ACDC" w14:textId="722208AD" w:rsidR="00F3533F" w:rsidRPr="002D3588" w:rsidRDefault="00F3533F" w:rsidP="00F3533F">
      <w:pPr>
        <w:pStyle w:val="SectionBody"/>
        <w:rPr>
          <w:color w:val="auto"/>
          <w:u w:val="single"/>
        </w:rPr>
      </w:pPr>
      <w:r w:rsidRPr="002D3588">
        <w:rPr>
          <w:color w:val="auto"/>
          <w:u w:val="single"/>
        </w:rPr>
        <w:t xml:space="preserve">(C) For each newly identified restricted financial institution, the Treasurer must send a written notice informing the institution of its restricted financial institution status and that it may be ineligible to enter into, or remain in, banking contracts with the State of West Virginia. If, following the receipt of the written notice, the restricted financial institution provides information demonstrating, to the Treasurer’s satisfaction, that it is not engaged in a boycott of energy companies or that it has ceased all activity that boycotts energy companies, the Treasurer must remove the company from the </w:t>
      </w:r>
      <w:r w:rsidR="00B544D8">
        <w:rPr>
          <w:color w:val="auto"/>
          <w:u w:val="single"/>
        </w:rPr>
        <w:t>r</w:t>
      </w:r>
      <w:r w:rsidRPr="002D3588">
        <w:rPr>
          <w:color w:val="auto"/>
          <w:u w:val="single"/>
        </w:rPr>
        <w:t xml:space="preserve">estricted </w:t>
      </w:r>
      <w:r w:rsidR="00B544D8">
        <w:rPr>
          <w:color w:val="auto"/>
          <w:u w:val="single"/>
        </w:rPr>
        <w:t>f</w:t>
      </w:r>
      <w:r w:rsidRPr="002D3588">
        <w:rPr>
          <w:color w:val="auto"/>
          <w:u w:val="single"/>
        </w:rPr>
        <w:t xml:space="preserve">inancial </w:t>
      </w:r>
      <w:r w:rsidR="00B544D8">
        <w:rPr>
          <w:color w:val="auto"/>
          <w:u w:val="single"/>
        </w:rPr>
        <w:t>i</w:t>
      </w:r>
      <w:r w:rsidRPr="002D3588">
        <w:rPr>
          <w:color w:val="auto"/>
          <w:u w:val="single"/>
        </w:rPr>
        <w:t xml:space="preserve">nstitution </w:t>
      </w:r>
      <w:r w:rsidR="00B544D8">
        <w:rPr>
          <w:color w:val="auto"/>
          <w:u w:val="single"/>
        </w:rPr>
        <w:t>l</w:t>
      </w:r>
      <w:r w:rsidRPr="002D3588">
        <w:rPr>
          <w:color w:val="auto"/>
          <w:u w:val="single"/>
        </w:rPr>
        <w:t>ist.</w:t>
      </w:r>
    </w:p>
    <w:p w14:paraId="37423B54" w14:textId="77777777" w:rsidR="00F3533F" w:rsidRPr="002D3588" w:rsidRDefault="00F3533F" w:rsidP="00F3533F">
      <w:pPr>
        <w:pStyle w:val="SectionBody"/>
        <w:rPr>
          <w:i/>
          <w:iCs/>
          <w:color w:val="auto"/>
          <w:u w:val="single"/>
        </w:rPr>
      </w:pPr>
      <w:r w:rsidRPr="002D3588">
        <w:rPr>
          <w:color w:val="auto"/>
          <w:u w:val="single"/>
        </w:rPr>
        <w:t xml:space="preserve">(c) </w:t>
      </w:r>
      <w:r w:rsidRPr="002D3588">
        <w:rPr>
          <w:i/>
          <w:iCs/>
          <w:color w:val="auto"/>
          <w:u w:val="single"/>
        </w:rPr>
        <w:t>Treasurer authority with regard to restricted financial institutions. –</w:t>
      </w:r>
    </w:p>
    <w:p w14:paraId="02EAE354" w14:textId="77777777" w:rsidR="00F3533F" w:rsidRPr="002D3588" w:rsidRDefault="00F3533F" w:rsidP="00F3533F">
      <w:pPr>
        <w:pStyle w:val="SectionBody"/>
        <w:rPr>
          <w:color w:val="auto"/>
          <w:u w:val="single"/>
        </w:rPr>
      </w:pPr>
      <w:r w:rsidRPr="002D3588">
        <w:rPr>
          <w:color w:val="auto"/>
          <w:u w:val="single"/>
        </w:rPr>
        <w:t>(1) In selecting a financial institution to enter into a banking contract, the Treasurer is authorized to disqualify restricted financial institutions from the competitive bidding process or from any other official selection process.</w:t>
      </w:r>
    </w:p>
    <w:p w14:paraId="081FD0E1" w14:textId="77777777" w:rsidR="00F3533F" w:rsidRPr="002D3588" w:rsidRDefault="00F3533F" w:rsidP="00F3533F">
      <w:pPr>
        <w:pStyle w:val="SectionBody"/>
        <w:rPr>
          <w:color w:val="auto"/>
          <w:u w:val="single"/>
        </w:rPr>
      </w:pPr>
      <w:r w:rsidRPr="002D3588">
        <w:rPr>
          <w:color w:val="auto"/>
          <w:u w:val="single"/>
        </w:rPr>
        <w:t>(2) The Treasurer is authorized to refuse to enter into a banking contract with a restricted financial institution based on its restricted financial institution status.</w:t>
      </w:r>
    </w:p>
    <w:p w14:paraId="479D0688" w14:textId="77777777" w:rsidR="00F3533F" w:rsidRPr="002D3588" w:rsidRDefault="00F3533F" w:rsidP="00F3533F">
      <w:pPr>
        <w:pStyle w:val="SectionBody"/>
        <w:widowControl/>
        <w:rPr>
          <w:color w:val="auto"/>
          <w:u w:val="single"/>
        </w:rPr>
      </w:pPr>
      <w:r w:rsidRPr="002D3588">
        <w:rPr>
          <w:color w:val="auto"/>
          <w:u w:val="single"/>
        </w:rPr>
        <w:lastRenderedPageBreak/>
        <w:t>(3) The Treasurer is authorized to require, as a term of any banking contract, an agreement by the financial institution not to engage in a boycott of energy companies for the duration of the contract.</w:t>
      </w:r>
    </w:p>
    <w:p w14:paraId="7F1F260C" w14:textId="77777777" w:rsidR="001F7E8D" w:rsidRDefault="00F3533F" w:rsidP="001F7E8D">
      <w:pPr>
        <w:pStyle w:val="SectionBody"/>
        <w:rPr>
          <w:color w:val="auto"/>
          <w:u w:val="single"/>
        </w:rPr>
      </w:pPr>
      <w:r w:rsidRPr="002D3588">
        <w:rPr>
          <w:color w:val="auto"/>
          <w:u w:val="single"/>
        </w:rPr>
        <w:t xml:space="preserve">(d) </w:t>
      </w:r>
      <w:r w:rsidRPr="002D3588">
        <w:rPr>
          <w:i/>
          <w:iCs/>
          <w:color w:val="auto"/>
          <w:u w:val="single"/>
        </w:rPr>
        <w:t>Limitation on liability.</w:t>
      </w:r>
      <w:r w:rsidRPr="002D3588">
        <w:rPr>
          <w:color w:val="auto"/>
          <w:u w:val="single"/>
        </w:rPr>
        <w:t xml:space="preserve"> – With respect to actions taken in compliance with this section, a public agency, public official, public employee, or member or employee of a financial institution is immune from liability.</w:t>
      </w:r>
    </w:p>
    <w:p w14:paraId="0590F7D6" w14:textId="321E8259" w:rsidR="00F3533F" w:rsidRPr="001F7E8D" w:rsidRDefault="001F7E8D" w:rsidP="001F7E8D">
      <w:pPr>
        <w:pStyle w:val="SectionBody"/>
        <w:rPr>
          <w:color w:val="auto"/>
          <w:u w:val="single"/>
        </w:rPr>
      </w:pPr>
      <w:r w:rsidRPr="001F7E8D">
        <w:rPr>
          <w:color w:val="auto"/>
          <w:u w:val="single"/>
        </w:rPr>
        <w:t xml:space="preserve">(e)  </w:t>
      </w:r>
      <w:r>
        <w:rPr>
          <w:i/>
          <w:iCs/>
          <w:color w:val="auto"/>
          <w:u w:val="single"/>
        </w:rPr>
        <w:t>Applicability to</w:t>
      </w:r>
      <w:r w:rsidR="007D40CF">
        <w:rPr>
          <w:i/>
          <w:iCs/>
          <w:color w:val="auto"/>
          <w:u w:val="single"/>
        </w:rPr>
        <w:t xml:space="preserve"> the</w:t>
      </w:r>
      <w:r w:rsidR="003D616A">
        <w:rPr>
          <w:i/>
          <w:iCs/>
          <w:color w:val="auto"/>
          <w:u w:val="single"/>
        </w:rPr>
        <w:t xml:space="preserve"> West Virginia</w:t>
      </w:r>
      <w:r>
        <w:rPr>
          <w:i/>
          <w:iCs/>
          <w:color w:val="auto"/>
          <w:u w:val="single"/>
        </w:rPr>
        <w:t xml:space="preserve"> </w:t>
      </w:r>
      <w:r w:rsidR="003D616A">
        <w:rPr>
          <w:i/>
          <w:iCs/>
          <w:color w:val="auto"/>
          <w:u w:val="single"/>
        </w:rPr>
        <w:t>I</w:t>
      </w:r>
      <w:r>
        <w:rPr>
          <w:i/>
          <w:iCs/>
          <w:color w:val="auto"/>
          <w:u w:val="single"/>
        </w:rPr>
        <w:t xml:space="preserve">nvestment </w:t>
      </w:r>
      <w:r w:rsidR="003D616A">
        <w:rPr>
          <w:i/>
          <w:iCs/>
          <w:color w:val="auto"/>
          <w:u w:val="single"/>
        </w:rPr>
        <w:t>M</w:t>
      </w:r>
      <w:r>
        <w:rPr>
          <w:i/>
          <w:iCs/>
          <w:color w:val="auto"/>
          <w:u w:val="single"/>
        </w:rPr>
        <w:t xml:space="preserve">anagement </w:t>
      </w:r>
      <w:r w:rsidR="003D616A">
        <w:rPr>
          <w:i/>
          <w:iCs/>
          <w:color w:val="auto"/>
          <w:u w:val="single"/>
        </w:rPr>
        <w:t>B</w:t>
      </w:r>
      <w:r>
        <w:rPr>
          <w:i/>
          <w:iCs/>
          <w:color w:val="auto"/>
          <w:u w:val="single"/>
        </w:rPr>
        <w:t>oard.</w:t>
      </w:r>
      <w:r>
        <w:rPr>
          <w:color w:val="auto"/>
          <w:u w:val="single"/>
        </w:rPr>
        <w:t xml:space="preserve"> – The provisions of this section do not apply to the duties, actions, and transaction of the West Virginia Investment Management Board set forth as in §12-6-1 </w:t>
      </w:r>
      <w:r>
        <w:rPr>
          <w:i/>
          <w:iCs/>
          <w:color w:val="auto"/>
          <w:u w:val="single"/>
        </w:rPr>
        <w:t xml:space="preserve">et seq. </w:t>
      </w:r>
      <w:r>
        <w:rPr>
          <w:color w:val="auto"/>
          <w:u w:val="single"/>
        </w:rPr>
        <w:t xml:space="preserve">of this code. </w:t>
      </w:r>
    </w:p>
    <w:p w14:paraId="4E92ACB4" w14:textId="77777777" w:rsidR="00F3533F" w:rsidRDefault="00F3533F" w:rsidP="00F3533F">
      <w:pPr>
        <w:pStyle w:val="References"/>
      </w:pPr>
    </w:p>
    <w:p w14:paraId="2A36FE25" w14:textId="6BF858F8" w:rsidR="00F3533F" w:rsidRDefault="00F3533F" w:rsidP="00F3533F">
      <w:pPr>
        <w:suppressLineNumbers/>
        <w:rPr>
          <w:rFonts w:eastAsia="Calibri"/>
          <w:color w:val="000000"/>
          <w:sz w:val="24"/>
        </w:rPr>
      </w:pPr>
    </w:p>
    <w:p w14:paraId="19E7D198" w14:textId="77777777" w:rsidR="00E831B3" w:rsidRDefault="00E831B3" w:rsidP="004B7F95">
      <w:pPr>
        <w:pStyle w:val="References"/>
      </w:pPr>
    </w:p>
    <w:sectPr w:rsidR="00E831B3" w:rsidSect="00F353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9175" w14:textId="77777777" w:rsidR="00F3533F" w:rsidRDefault="00F3533F" w:rsidP="00565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A34917" w14:textId="77777777" w:rsidR="00F3533F" w:rsidRPr="00F3533F" w:rsidRDefault="00F3533F" w:rsidP="00F35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FACF" w14:textId="000B3AEE" w:rsidR="00F3533F" w:rsidRDefault="00F3533F" w:rsidP="00565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CEE24B" w14:textId="77777777" w:rsidR="00F3533F" w:rsidRPr="00F3533F" w:rsidRDefault="00F3533F" w:rsidP="00F3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0B4B" w14:textId="64A86B16" w:rsidR="00F3533F" w:rsidRPr="00F3533F" w:rsidRDefault="00F3533F" w:rsidP="00F3533F">
    <w:pPr>
      <w:pStyle w:val="Header"/>
    </w:pPr>
    <w:r>
      <w:t>CS for CS for SB 262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9A1D" w14:textId="6C44B77A" w:rsidR="00F3533F" w:rsidRPr="00F3533F" w:rsidRDefault="00F3533F" w:rsidP="00F3533F">
    <w:pPr>
      <w:pStyle w:val="Header"/>
    </w:pPr>
    <w:r>
      <w:t>CS for CS for SB 262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375F0"/>
    <w:rsid w:val="000755B4"/>
    <w:rsid w:val="00085D22"/>
    <w:rsid w:val="000C5C77"/>
    <w:rsid w:val="0010070F"/>
    <w:rsid w:val="0011072C"/>
    <w:rsid w:val="0014399F"/>
    <w:rsid w:val="0015112E"/>
    <w:rsid w:val="001552E7"/>
    <w:rsid w:val="001566B4"/>
    <w:rsid w:val="00175B38"/>
    <w:rsid w:val="001C279E"/>
    <w:rsid w:val="001D459E"/>
    <w:rsid w:val="001F7E8D"/>
    <w:rsid w:val="0027011C"/>
    <w:rsid w:val="00273E72"/>
    <w:rsid w:val="00274200"/>
    <w:rsid w:val="00275740"/>
    <w:rsid w:val="002A0269"/>
    <w:rsid w:val="00301F44"/>
    <w:rsid w:val="00303684"/>
    <w:rsid w:val="003143F5"/>
    <w:rsid w:val="00314854"/>
    <w:rsid w:val="00351884"/>
    <w:rsid w:val="003C51CD"/>
    <w:rsid w:val="003D616A"/>
    <w:rsid w:val="004247A2"/>
    <w:rsid w:val="004B2795"/>
    <w:rsid w:val="004B7F95"/>
    <w:rsid w:val="004C13DD"/>
    <w:rsid w:val="004E3441"/>
    <w:rsid w:val="005A5366"/>
    <w:rsid w:val="00637E73"/>
    <w:rsid w:val="00665226"/>
    <w:rsid w:val="006865E9"/>
    <w:rsid w:val="00691F3E"/>
    <w:rsid w:val="00694BFB"/>
    <w:rsid w:val="006A106B"/>
    <w:rsid w:val="006C523D"/>
    <w:rsid w:val="006D4036"/>
    <w:rsid w:val="007D40CF"/>
    <w:rsid w:val="007E02CF"/>
    <w:rsid w:val="007F1CF5"/>
    <w:rsid w:val="00827DAD"/>
    <w:rsid w:val="00834EDE"/>
    <w:rsid w:val="008736AA"/>
    <w:rsid w:val="008D275D"/>
    <w:rsid w:val="00980327"/>
    <w:rsid w:val="00996CEE"/>
    <w:rsid w:val="009F1067"/>
    <w:rsid w:val="00A15A7C"/>
    <w:rsid w:val="00A31E01"/>
    <w:rsid w:val="00A527AD"/>
    <w:rsid w:val="00A718CF"/>
    <w:rsid w:val="00A72E7C"/>
    <w:rsid w:val="00AC3B58"/>
    <w:rsid w:val="00AE48A0"/>
    <w:rsid w:val="00AE61BE"/>
    <w:rsid w:val="00AE768C"/>
    <w:rsid w:val="00B16F25"/>
    <w:rsid w:val="00B24422"/>
    <w:rsid w:val="00B544D8"/>
    <w:rsid w:val="00B80C20"/>
    <w:rsid w:val="00B837E9"/>
    <w:rsid w:val="00B844FE"/>
    <w:rsid w:val="00BC431D"/>
    <w:rsid w:val="00BC562B"/>
    <w:rsid w:val="00C179DD"/>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2D45"/>
    <w:rsid w:val="00E365F1"/>
    <w:rsid w:val="00E62F48"/>
    <w:rsid w:val="00E831B3"/>
    <w:rsid w:val="00EB203E"/>
    <w:rsid w:val="00EE70CB"/>
    <w:rsid w:val="00F23775"/>
    <w:rsid w:val="00F3533F"/>
    <w:rsid w:val="00F41CA2"/>
    <w:rsid w:val="00F443C0"/>
    <w:rsid w:val="00F62EFB"/>
    <w:rsid w:val="00F939A4"/>
    <w:rsid w:val="00FA7B09"/>
    <w:rsid w:val="00FD641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15B20A"/>
  <w15:chartTrackingRefBased/>
  <w15:docId w15:val="{F54E4D75-8894-47C8-BD7D-9A72B8D2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F3533F"/>
    <w:rPr>
      <w:rFonts w:eastAsia="Calibri"/>
      <w:b/>
      <w:caps/>
      <w:color w:val="000000"/>
      <w:sz w:val="24"/>
    </w:rPr>
  </w:style>
  <w:style w:type="character" w:styleId="PageNumber">
    <w:name w:val="page number"/>
    <w:basedOn w:val="DefaultParagraphFont"/>
    <w:uiPriority w:val="99"/>
    <w:semiHidden/>
    <w:locked/>
    <w:rsid w:val="00F3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4638FE"/>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4638FE"/>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1054</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12</cp:revision>
  <dcterms:created xsi:type="dcterms:W3CDTF">2022-01-20T15:39:00Z</dcterms:created>
  <dcterms:modified xsi:type="dcterms:W3CDTF">2022-01-25T14:38:00Z</dcterms:modified>
</cp:coreProperties>
</file>